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A0" w:rsidRDefault="00834F29" w:rsidP="00834F29">
      <w:pPr>
        <w:pStyle w:val="Title"/>
        <w:jc w:val="center"/>
        <w:rPr>
          <w:b/>
          <w:sz w:val="28"/>
        </w:rPr>
      </w:pPr>
      <w:r w:rsidRPr="0020274B">
        <w:rPr>
          <w:b/>
          <w:sz w:val="28"/>
        </w:rPr>
        <w:t>Common Acronyms at NTC</w:t>
      </w:r>
    </w:p>
    <w:p w:rsidR="00834F29" w:rsidRDefault="00834F29" w:rsidP="0020274B">
      <w:pPr>
        <w:spacing w:after="0" w:line="360" w:lineRule="auto"/>
      </w:pPr>
      <w:r w:rsidRPr="00DA5D8F">
        <w:rPr>
          <w:b/>
        </w:rPr>
        <w:t>AAS</w:t>
      </w:r>
      <w:r>
        <w:t>: Associate of Applied Science</w:t>
      </w:r>
    </w:p>
    <w:p w:rsidR="00834F29" w:rsidRDefault="00834F29" w:rsidP="0020274B">
      <w:pPr>
        <w:spacing w:after="0" w:line="360" w:lineRule="auto"/>
      </w:pPr>
      <w:r w:rsidRPr="00DA5D8F">
        <w:rPr>
          <w:b/>
        </w:rPr>
        <w:t>ABE</w:t>
      </w:r>
      <w:r>
        <w:t>: Adult Basic Education</w:t>
      </w:r>
    </w:p>
    <w:p w:rsidR="00370686" w:rsidRDefault="00370686" w:rsidP="0020274B">
      <w:pPr>
        <w:spacing w:after="0" w:line="360" w:lineRule="auto"/>
      </w:pPr>
      <w:r w:rsidRPr="00370686">
        <w:rPr>
          <w:b/>
        </w:rPr>
        <w:t>ACE:</w:t>
      </w:r>
      <w:r>
        <w:t xml:space="preserve"> </w:t>
      </w:r>
      <w:r w:rsidR="00DA0923">
        <w:t>Agriculture Center of Excellence</w:t>
      </w:r>
    </w:p>
    <w:p w:rsidR="003F53E9" w:rsidRDefault="003F53E9" w:rsidP="0020274B">
      <w:pPr>
        <w:spacing w:after="0" w:line="360" w:lineRule="auto"/>
      </w:pPr>
      <w:r w:rsidRPr="00370686">
        <w:rPr>
          <w:b/>
        </w:rPr>
        <w:t>ACE:</w:t>
      </w:r>
      <w:r>
        <w:rPr>
          <w:b/>
        </w:rPr>
        <w:t xml:space="preserve"> </w:t>
      </w:r>
      <w:bookmarkStart w:id="0" w:name="_GoBack"/>
      <w:bookmarkEnd w:id="0"/>
      <w:r w:rsidRPr="003F53E9">
        <w:t>Academic and College Effectiveness</w:t>
      </w:r>
    </w:p>
    <w:p w:rsidR="00834F29" w:rsidRDefault="00834F29" w:rsidP="0020274B">
      <w:pPr>
        <w:spacing w:after="0" w:line="360" w:lineRule="auto"/>
      </w:pPr>
      <w:r w:rsidRPr="00DA5D8F">
        <w:rPr>
          <w:b/>
        </w:rPr>
        <w:t>AEFL</w:t>
      </w:r>
      <w:r>
        <w:t>: Adult Education and Family Literacy</w:t>
      </w:r>
    </w:p>
    <w:p w:rsidR="00686658" w:rsidRDefault="00686658" w:rsidP="0020274B">
      <w:pPr>
        <w:spacing w:after="0" w:line="360" w:lineRule="auto"/>
      </w:pPr>
      <w:r w:rsidRPr="00DA5D8F">
        <w:rPr>
          <w:b/>
        </w:rPr>
        <w:t>AME</w:t>
      </w:r>
      <w:r w:rsidRPr="00D87CC1">
        <w:rPr>
          <w:b/>
        </w:rPr>
        <w:t>:</w:t>
      </w:r>
      <w:r>
        <w:t xml:space="preserve"> Advanced Manufacturing and Engineering</w:t>
      </w:r>
    </w:p>
    <w:p w:rsidR="00834F29" w:rsidRDefault="00834F29" w:rsidP="0020274B">
      <w:pPr>
        <w:spacing w:after="0" w:line="360" w:lineRule="auto"/>
      </w:pPr>
      <w:r w:rsidRPr="00DA5D8F">
        <w:rPr>
          <w:b/>
        </w:rPr>
        <w:t>AQIP</w:t>
      </w:r>
      <w:r>
        <w:t>: Academic Quality Improvement Program</w:t>
      </w:r>
    </w:p>
    <w:p w:rsidR="00686658" w:rsidRDefault="00686658" w:rsidP="0020274B">
      <w:pPr>
        <w:spacing w:after="0" w:line="360" w:lineRule="auto"/>
      </w:pPr>
      <w:r w:rsidRPr="00DA5D8F">
        <w:rPr>
          <w:b/>
        </w:rPr>
        <w:t>ARC</w:t>
      </w:r>
      <w:r>
        <w:t>: Academic Resource Center</w:t>
      </w:r>
    </w:p>
    <w:p w:rsidR="00F5571D" w:rsidRDefault="00F5571D" w:rsidP="0020274B">
      <w:pPr>
        <w:spacing w:after="0" w:line="360" w:lineRule="auto"/>
      </w:pPr>
      <w:r w:rsidRPr="00DA5D8F">
        <w:rPr>
          <w:b/>
        </w:rPr>
        <w:t>B&amp;</w:t>
      </w:r>
      <w:r w:rsidRPr="00D87CC1">
        <w:rPr>
          <w:b/>
        </w:rPr>
        <w:t>I:</w:t>
      </w:r>
      <w:r>
        <w:t xml:space="preserve"> Business and Industry</w:t>
      </w:r>
    </w:p>
    <w:p w:rsidR="00F5571D" w:rsidRDefault="00F5571D" w:rsidP="0020274B">
      <w:pPr>
        <w:spacing w:after="0" w:line="360" w:lineRule="auto"/>
      </w:pPr>
      <w:r w:rsidRPr="00DA5D8F">
        <w:rPr>
          <w:b/>
        </w:rPr>
        <w:t>BIT</w:t>
      </w:r>
      <w:r w:rsidRPr="00D87CC1">
        <w:rPr>
          <w:b/>
        </w:rPr>
        <w:t>:</w:t>
      </w:r>
      <w:r>
        <w:t xml:space="preserve"> Behavior Intervention Team</w:t>
      </w:r>
    </w:p>
    <w:p w:rsidR="002079BB" w:rsidRPr="002079BB" w:rsidRDefault="002079BB" w:rsidP="0020274B">
      <w:pPr>
        <w:spacing w:after="0" w:line="360" w:lineRule="auto"/>
      </w:pPr>
      <w:r w:rsidRPr="002079BB">
        <w:rPr>
          <w:b/>
        </w:rPr>
        <w:t>CAFR:</w:t>
      </w:r>
      <w:r w:rsidRPr="002079BB">
        <w:t xml:space="preserve"> Comprehensive Annual Financial Report</w:t>
      </w:r>
    </w:p>
    <w:p w:rsidR="00370686" w:rsidRDefault="00370686" w:rsidP="0020274B">
      <w:pPr>
        <w:spacing w:after="0" w:line="360" w:lineRule="auto"/>
      </w:pPr>
      <w:r w:rsidRPr="00370686">
        <w:rPr>
          <w:b/>
        </w:rPr>
        <w:t>CAT:</w:t>
      </w:r>
      <w:r>
        <w:t xml:space="preserve"> College Advancement Team</w:t>
      </w:r>
    </w:p>
    <w:p w:rsidR="006A03DE" w:rsidRDefault="006A03DE" w:rsidP="0020274B">
      <w:pPr>
        <w:spacing w:after="0" w:line="360" w:lineRule="auto"/>
      </w:pPr>
      <w:r w:rsidRPr="006A03DE">
        <w:rPr>
          <w:b/>
        </w:rPr>
        <w:t>CBI:</w:t>
      </w:r>
      <w:r>
        <w:t xml:space="preserve"> Center for Business &amp; Industry</w:t>
      </w:r>
    </w:p>
    <w:p w:rsidR="00F5571D" w:rsidRDefault="00F5571D" w:rsidP="0020274B">
      <w:pPr>
        <w:spacing w:after="0" w:line="360" w:lineRule="auto"/>
      </w:pPr>
      <w:r w:rsidRPr="00D87CC1">
        <w:rPr>
          <w:b/>
        </w:rPr>
        <w:t>CBO</w:t>
      </w:r>
      <w:r>
        <w:t>: Community-Based Organization</w:t>
      </w:r>
    </w:p>
    <w:p w:rsidR="00F5571D" w:rsidRDefault="00F5571D" w:rsidP="0020274B">
      <w:pPr>
        <w:spacing w:after="0" w:line="360" w:lineRule="auto"/>
      </w:pPr>
      <w:r w:rsidRPr="00D87CC1">
        <w:rPr>
          <w:b/>
        </w:rPr>
        <w:t>CCID</w:t>
      </w:r>
      <w:r>
        <w:t>: Community Colleges for International Development, Inc.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CDR</w:t>
      </w:r>
      <w:r>
        <w:t>: Cohort Default Rate</w:t>
      </w:r>
    </w:p>
    <w:p w:rsidR="00F5571D" w:rsidRDefault="00F5571D" w:rsidP="0020274B">
      <w:pPr>
        <w:spacing w:after="0" w:line="360" w:lineRule="auto"/>
      </w:pPr>
      <w:r w:rsidRPr="00D87CC1">
        <w:rPr>
          <w:b/>
        </w:rPr>
        <w:t>CE</w:t>
      </w:r>
      <w:r>
        <w:t>: Continuing Education</w:t>
      </w:r>
    </w:p>
    <w:p w:rsidR="00F46031" w:rsidRDefault="00F46031" w:rsidP="0020274B">
      <w:pPr>
        <w:spacing w:after="0" w:line="360" w:lineRule="auto"/>
      </w:pPr>
      <w:r w:rsidRPr="00D87CC1">
        <w:rPr>
          <w:b/>
        </w:rPr>
        <w:t>CGE</w:t>
      </w:r>
      <w:r>
        <w:t>: Center for Geriatric Education</w:t>
      </w:r>
    </w:p>
    <w:p w:rsidR="00F5571D" w:rsidRDefault="00F5571D" w:rsidP="0020274B">
      <w:pPr>
        <w:spacing w:after="0" w:line="360" w:lineRule="auto"/>
      </w:pPr>
      <w:r w:rsidRPr="00D87CC1">
        <w:rPr>
          <w:b/>
        </w:rPr>
        <w:t>CHS</w:t>
      </w:r>
      <w:r>
        <w:t>: Center for Health S</w:t>
      </w:r>
      <w:r w:rsidR="0076581C">
        <w:t>ciences</w:t>
      </w:r>
    </w:p>
    <w:p w:rsidR="00370686" w:rsidRDefault="00370686" w:rsidP="0020274B">
      <w:pPr>
        <w:spacing w:after="0" w:line="360" w:lineRule="auto"/>
      </w:pPr>
      <w:r w:rsidRPr="00370686">
        <w:rPr>
          <w:b/>
        </w:rPr>
        <w:t>COD:</w:t>
      </w:r>
      <w:r>
        <w:t xml:space="preserve"> Curriculum and Organizational Development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COW</w:t>
      </w:r>
      <w:r>
        <w:t>: Computers on Wheels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CPC:</w:t>
      </w:r>
      <w:r>
        <w:t xml:space="preserve"> College Prep Center</w:t>
      </w:r>
    </w:p>
    <w:p w:rsidR="00F46031" w:rsidRDefault="00F46031" w:rsidP="0020274B">
      <w:pPr>
        <w:spacing w:after="0" w:line="360" w:lineRule="auto"/>
      </w:pPr>
      <w:r w:rsidRPr="00D87CC1">
        <w:rPr>
          <w:b/>
        </w:rPr>
        <w:t>CPL:</w:t>
      </w:r>
      <w:r>
        <w:t xml:space="preserve"> Credit for Prior Learning</w:t>
      </w:r>
    </w:p>
    <w:p w:rsidR="002640CD" w:rsidRDefault="002640CD" w:rsidP="002640CD">
      <w:r w:rsidRPr="002640CD">
        <w:rPr>
          <w:b/>
        </w:rPr>
        <w:t>CRM:</w:t>
      </w:r>
      <w:r>
        <w:t xml:space="preserve"> Customer Relationship Management</w:t>
      </w:r>
    </w:p>
    <w:p w:rsidR="00F5571D" w:rsidRDefault="00F5571D" w:rsidP="002640CD">
      <w:r w:rsidRPr="00D87CC1">
        <w:rPr>
          <w:b/>
        </w:rPr>
        <w:t>CTSO</w:t>
      </w:r>
      <w:r>
        <w:t>: Career and Technical Student Organization</w:t>
      </w:r>
    </w:p>
    <w:p w:rsidR="00F46031" w:rsidRDefault="00F46031" w:rsidP="0020274B">
      <w:pPr>
        <w:spacing w:after="0" w:line="360" w:lineRule="auto"/>
      </w:pPr>
      <w:r w:rsidRPr="00D87CC1">
        <w:rPr>
          <w:b/>
        </w:rPr>
        <w:t>CURR MOD:</w:t>
      </w:r>
      <w:r>
        <w:t xml:space="preserve"> Curriculum Modification</w:t>
      </w:r>
    </w:p>
    <w:p w:rsidR="00F5571D" w:rsidRDefault="00F5571D" w:rsidP="0020274B">
      <w:pPr>
        <w:spacing w:after="0" w:line="360" w:lineRule="auto"/>
      </w:pPr>
      <w:r w:rsidRPr="00D87CC1">
        <w:rPr>
          <w:b/>
        </w:rPr>
        <w:t>DACUM:</w:t>
      </w:r>
      <w:r>
        <w:t xml:space="preserve"> Develop a Curriculu</w:t>
      </w:r>
      <w:r w:rsidR="00686658">
        <w:t>m</w:t>
      </w:r>
    </w:p>
    <w:p w:rsidR="000914AD" w:rsidRDefault="000914AD" w:rsidP="0020274B">
      <w:pPr>
        <w:spacing w:after="0" w:line="360" w:lineRule="auto"/>
      </w:pPr>
      <w:r w:rsidRPr="000914AD">
        <w:rPr>
          <w:b/>
        </w:rPr>
        <w:t>DWD:</w:t>
      </w:r>
      <w:r>
        <w:t xml:space="preserve"> Department of Workforce Development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 xml:space="preserve">ELL: </w:t>
      </w:r>
      <w:r>
        <w:t>English Language Learners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ELT:</w:t>
      </w:r>
      <w:r>
        <w:t xml:space="preserve"> Executive Leadership Team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FAUPL:</w:t>
      </w:r>
      <w:r>
        <w:t xml:space="preserve"> Final Agreed Upon Performance Levels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FERPA:</w:t>
      </w:r>
      <w:r>
        <w:t xml:space="preserve"> Federal Educational Rights and Privacy Act</w:t>
      </w:r>
    </w:p>
    <w:p w:rsidR="00F46031" w:rsidRDefault="00F46031" w:rsidP="0020274B">
      <w:pPr>
        <w:spacing w:after="0" w:line="360" w:lineRule="auto"/>
      </w:pPr>
      <w:r w:rsidRPr="00D87CC1">
        <w:rPr>
          <w:b/>
        </w:rPr>
        <w:t>FQAS:</w:t>
      </w:r>
      <w:r>
        <w:t xml:space="preserve"> Faculty Quality Assurance System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FTE:</w:t>
      </w:r>
      <w:r>
        <w:t xml:space="preserve"> Full-Time Equivalent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lastRenderedPageBreak/>
        <w:t>GED/HSED:</w:t>
      </w:r>
      <w:r>
        <w:t xml:space="preserve"> General Education Diploma/High School Equivalency Diploma</w:t>
      </w:r>
    </w:p>
    <w:p w:rsidR="00EE5208" w:rsidRDefault="00EE5208" w:rsidP="0020274B">
      <w:pPr>
        <w:spacing w:after="0" w:line="360" w:lineRule="auto"/>
      </w:pPr>
      <w:r w:rsidRPr="00EE5208">
        <w:rPr>
          <w:b/>
        </w:rPr>
        <w:t>GEO:</w:t>
      </w:r>
      <w:r>
        <w:t xml:space="preserve"> General Education Outcomes</w:t>
      </w:r>
    </w:p>
    <w:p w:rsidR="00F46031" w:rsidRDefault="00F46031" w:rsidP="0020274B">
      <w:pPr>
        <w:spacing w:after="0" w:line="360" w:lineRule="auto"/>
      </w:pPr>
      <w:r w:rsidRPr="00D87CC1">
        <w:rPr>
          <w:b/>
        </w:rPr>
        <w:t>GPR:</w:t>
      </w:r>
      <w:r>
        <w:t xml:space="preserve"> General Purpose Revenue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HDHP:</w:t>
      </w:r>
      <w:r>
        <w:t xml:space="preserve"> High Deductible Health Plan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HESI:</w:t>
      </w:r>
      <w:r>
        <w:t xml:space="preserve"> Health Education Systems, Inc.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HLC:</w:t>
      </w:r>
      <w:r>
        <w:t xml:space="preserve"> Higher Learning Commission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HR:</w:t>
      </w:r>
      <w:r>
        <w:t xml:space="preserve"> Human Resources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HSA:</w:t>
      </w:r>
      <w:r>
        <w:t xml:space="preserve"> Health Savings Account</w:t>
      </w:r>
    </w:p>
    <w:p w:rsidR="00897E74" w:rsidRDefault="00897E74" w:rsidP="0020274B">
      <w:pPr>
        <w:spacing w:after="0" w:line="360" w:lineRule="auto"/>
      </w:pPr>
      <w:r w:rsidRPr="00D87CC1">
        <w:rPr>
          <w:b/>
        </w:rPr>
        <w:t>IEP:</w:t>
      </w:r>
      <w:r>
        <w:t xml:space="preserve"> Intensive English Program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IPEDS:</w:t>
      </w:r>
      <w:r>
        <w:t xml:space="preserve"> Integrated Post-Secondary Education Database System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IT:</w:t>
      </w:r>
      <w:r>
        <w:t xml:space="preserve"> Information Technology</w:t>
      </w:r>
    </w:p>
    <w:p w:rsidR="00897E74" w:rsidRDefault="00897E74" w:rsidP="0020274B">
      <w:pPr>
        <w:spacing w:after="0" w:line="360" w:lineRule="auto"/>
      </w:pPr>
      <w:r w:rsidRPr="00D87CC1">
        <w:rPr>
          <w:b/>
        </w:rPr>
        <w:t>ITEC:</w:t>
      </w:r>
      <w:r>
        <w:t xml:space="preserve"> Information Technology and Entrepreneurial Center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IVC:</w:t>
      </w:r>
      <w:r>
        <w:t xml:space="preserve"> Interactive Video Conferencing</w:t>
      </w:r>
    </w:p>
    <w:p w:rsidR="00686658" w:rsidRDefault="00686658" w:rsidP="0020274B">
      <w:pPr>
        <w:spacing w:after="0" w:line="360" w:lineRule="auto"/>
      </w:pPr>
      <w:r w:rsidRPr="00D87CC1">
        <w:rPr>
          <w:b/>
        </w:rPr>
        <w:t>IVP:</w:t>
      </w:r>
      <w:r>
        <w:t xml:space="preserve"> Instructional Vitality Process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LMS:</w:t>
      </w:r>
      <w:r>
        <w:t xml:space="preserve"> Learning Management System</w:t>
      </w:r>
    </w:p>
    <w:p w:rsidR="00B55F5A" w:rsidRDefault="00B55F5A" w:rsidP="0020274B">
      <w:pPr>
        <w:spacing w:after="0" w:line="360" w:lineRule="auto"/>
      </w:pPr>
      <w:r w:rsidRPr="00B55F5A">
        <w:rPr>
          <w:b/>
        </w:rPr>
        <w:t>METT:</w:t>
      </w:r>
      <w:r>
        <w:t xml:space="preserve"> Mechanical Engineering Travelling Trailer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MTU:</w:t>
      </w:r>
      <w:r>
        <w:t xml:space="preserve"> Michigan Technological University</w:t>
      </w:r>
    </w:p>
    <w:p w:rsidR="00427D0C" w:rsidRDefault="00427D0C" w:rsidP="00427D0C">
      <w:pPr>
        <w:spacing w:after="240" w:line="360" w:lineRule="auto"/>
        <w:contextualSpacing/>
        <w:rPr>
          <w:rFonts w:eastAsia="Times New Roman"/>
        </w:rPr>
      </w:pPr>
      <w:r w:rsidRPr="00427D0C">
        <w:rPr>
          <w:b/>
        </w:rPr>
        <w:t>NCWWDB:</w:t>
      </w:r>
      <w:r>
        <w:t xml:space="preserve"> </w:t>
      </w:r>
      <w:r>
        <w:rPr>
          <w:rFonts w:eastAsia="Times New Roman"/>
        </w:rPr>
        <w:t>North Central Wisconsin Workforce Development Board </w:t>
      </w:r>
    </w:p>
    <w:p w:rsidR="000914AD" w:rsidRDefault="000914AD" w:rsidP="00427D0C">
      <w:pPr>
        <w:spacing w:after="0" w:line="360" w:lineRule="auto"/>
        <w:contextualSpacing/>
      </w:pPr>
      <w:r w:rsidRPr="000914AD">
        <w:rPr>
          <w:b/>
        </w:rPr>
        <w:t>NEO:</w:t>
      </w:r>
      <w:r>
        <w:t xml:space="preserve"> New Employee Orientation</w:t>
      </w:r>
    </w:p>
    <w:p w:rsidR="000914AD" w:rsidRDefault="000914AD" w:rsidP="00427D0C">
      <w:pPr>
        <w:spacing w:after="0" w:line="360" w:lineRule="auto"/>
      </w:pPr>
      <w:r w:rsidRPr="000914AD">
        <w:rPr>
          <w:b/>
        </w:rPr>
        <w:t>NSO:</w:t>
      </w:r>
      <w:r>
        <w:t xml:space="preserve"> New Student Orientation</w:t>
      </w:r>
    </w:p>
    <w:p w:rsidR="00427D0C" w:rsidRDefault="00427D0C" w:rsidP="00427D0C">
      <w:pPr>
        <w:spacing w:after="240" w:line="360" w:lineRule="auto"/>
        <w:contextualSpacing/>
      </w:pPr>
      <w:r w:rsidRPr="00D87CC1">
        <w:rPr>
          <w:b/>
        </w:rPr>
        <w:t>NTC:</w:t>
      </w:r>
      <w:r>
        <w:t xml:space="preserve"> Northcentral Technical College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NTO:</w:t>
      </w:r>
      <w:r>
        <w:t xml:space="preserve"> Nontraditional Occupations</w:t>
      </w:r>
    </w:p>
    <w:p w:rsidR="00EE5208" w:rsidRDefault="00EE5208" w:rsidP="0020274B">
      <w:pPr>
        <w:spacing w:after="0" w:line="360" w:lineRule="auto"/>
      </w:pPr>
      <w:r w:rsidRPr="00EE5208">
        <w:rPr>
          <w:b/>
        </w:rPr>
        <w:t>OBF:</w:t>
      </w:r>
      <w:r>
        <w:t xml:space="preserve"> Outcomes-Based Funding</w:t>
      </w:r>
    </w:p>
    <w:p w:rsidR="00D03269" w:rsidRDefault="00D03269" w:rsidP="0020274B">
      <w:pPr>
        <w:spacing w:after="0" w:line="360" w:lineRule="auto"/>
      </w:pPr>
      <w:r w:rsidRPr="00D03269">
        <w:rPr>
          <w:b/>
        </w:rPr>
        <w:t>OER:</w:t>
      </w:r>
      <w:r>
        <w:t xml:space="preserve"> Open Educational Resources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PACE:</w:t>
      </w:r>
      <w:r>
        <w:t xml:space="preserve"> Personal Assessment of the College Environment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PATH:</w:t>
      </w:r>
      <w:r>
        <w:t xml:space="preserve"> Purposeful Assessment to Support High Quality Education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PDP:</w:t>
      </w:r>
      <w:r>
        <w:t xml:space="preserve"> Product Development Plan</w:t>
      </w:r>
    </w:p>
    <w:p w:rsidR="00DA5D8F" w:rsidRDefault="00DA5D8F" w:rsidP="0020274B">
      <w:pPr>
        <w:spacing w:after="0" w:line="360" w:lineRule="auto"/>
      </w:pPr>
      <w:r w:rsidRPr="00D87CC1">
        <w:rPr>
          <w:b/>
        </w:rPr>
        <w:t>PDP:</w:t>
      </w:r>
      <w:r>
        <w:t xml:space="preserve"> Professional Development Plan</w:t>
      </w:r>
    </w:p>
    <w:p w:rsidR="00F46031" w:rsidRDefault="00F46031" w:rsidP="0020274B">
      <w:pPr>
        <w:spacing w:after="0" w:line="360" w:lineRule="auto"/>
      </w:pPr>
      <w:r w:rsidRPr="00D87CC1">
        <w:rPr>
          <w:b/>
        </w:rPr>
        <w:t>PLA:</w:t>
      </w:r>
      <w:r>
        <w:t xml:space="preserve"> Prior Learning Assessment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QRP:</w:t>
      </w:r>
      <w:r>
        <w:t xml:space="preserve"> Quality Review Process</w:t>
      </w:r>
    </w:p>
    <w:p w:rsidR="002D50B1" w:rsidRDefault="002D50B1" w:rsidP="0020274B">
      <w:pPr>
        <w:spacing w:after="0" w:line="360" w:lineRule="auto"/>
      </w:pPr>
      <w:r w:rsidRPr="002D50B1">
        <w:rPr>
          <w:b/>
        </w:rPr>
        <w:t>RIP:</w:t>
      </w:r>
      <w:r>
        <w:t xml:space="preserve"> Requisition for Instructional Pay</w:t>
      </w:r>
    </w:p>
    <w:p w:rsidR="00222694" w:rsidRDefault="00222694" w:rsidP="0020274B">
      <w:pPr>
        <w:spacing w:after="0" w:line="360" w:lineRule="auto"/>
      </w:pPr>
      <w:r w:rsidRPr="00222694">
        <w:rPr>
          <w:b/>
        </w:rPr>
        <w:t>SAP:</w:t>
      </w:r>
      <w:r>
        <w:t xml:space="preserve"> Satisfactory Academic Progress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SGA:</w:t>
      </w:r>
      <w:r>
        <w:t xml:space="preserve"> Student Government Association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SQRP:</w:t>
      </w:r>
      <w:r>
        <w:t xml:space="preserve"> Service Quality Review Process</w:t>
      </w:r>
    </w:p>
    <w:p w:rsidR="00F46031" w:rsidRDefault="009E746A" w:rsidP="0020274B">
      <w:pPr>
        <w:spacing w:after="0" w:line="360" w:lineRule="auto"/>
      </w:pPr>
      <w:r w:rsidRPr="00D87CC1">
        <w:rPr>
          <w:b/>
        </w:rPr>
        <w:t>SSI:</w:t>
      </w:r>
      <w:r>
        <w:t xml:space="preserve"> Student Satisfaction Inventory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lastRenderedPageBreak/>
        <w:t>STEM:</w:t>
      </w:r>
      <w:r>
        <w:t xml:space="preserve"> Science, Technology, Engineering and Math</w:t>
      </w:r>
    </w:p>
    <w:p w:rsidR="00F46031" w:rsidRDefault="00F46031" w:rsidP="0020274B">
      <w:pPr>
        <w:spacing w:after="0" w:line="360" w:lineRule="auto"/>
      </w:pPr>
      <w:r w:rsidRPr="00D87CC1">
        <w:rPr>
          <w:b/>
        </w:rPr>
        <w:t>ST</w:t>
      </w:r>
      <w:r w:rsidR="00940D07">
        <w:rPr>
          <w:b/>
        </w:rPr>
        <w:t>C</w:t>
      </w:r>
      <w:r w:rsidRPr="00D87CC1">
        <w:rPr>
          <w:b/>
        </w:rPr>
        <w:t>:</w:t>
      </w:r>
      <w:r>
        <w:t xml:space="preserve"> School to Careers</w:t>
      </w:r>
    </w:p>
    <w:p w:rsidR="00F46031" w:rsidRDefault="00F46031" w:rsidP="0020274B">
      <w:pPr>
        <w:spacing w:after="0" w:line="360" w:lineRule="auto"/>
      </w:pPr>
      <w:r w:rsidRPr="00D87CC1">
        <w:rPr>
          <w:b/>
        </w:rPr>
        <w:t>TAP:</w:t>
      </w:r>
      <w:r>
        <w:t xml:space="preserve"> Team Action Plan</w:t>
      </w:r>
    </w:p>
    <w:p w:rsidR="004A0654" w:rsidRDefault="004A0654" w:rsidP="0020274B">
      <w:pPr>
        <w:spacing w:after="0" w:line="360" w:lineRule="auto"/>
      </w:pPr>
      <w:r w:rsidRPr="004A0654">
        <w:rPr>
          <w:b/>
        </w:rPr>
        <w:t>TLC:</w:t>
      </w:r>
      <w:r>
        <w:t xml:space="preserve"> Timberwolf Learning Commons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TSA:</w:t>
      </w:r>
      <w:r>
        <w:t xml:space="preserve"> Technical Skill Attainment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UIU:</w:t>
      </w:r>
      <w:r>
        <w:t xml:space="preserve"> Upper Iowa University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UW</w:t>
      </w:r>
      <w:r w:rsidR="001B6414">
        <w:rPr>
          <w:b/>
        </w:rPr>
        <w:t>SP-WC</w:t>
      </w:r>
      <w:r w:rsidRPr="00D87CC1">
        <w:rPr>
          <w:b/>
        </w:rPr>
        <w:t>:</w:t>
      </w:r>
      <w:r>
        <w:t xml:space="preserve"> University of Wisconsin</w:t>
      </w:r>
      <w:r w:rsidR="002D50B1">
        <w:t>-Stevens Point – Wausau Campus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VC:</w:t>
      </w:r>
      <w:r>
        <w:t xml:space="preserve"> Virtual College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WAT:</w:t>
      </w:r>
      <w:r>
        <w:t xml:space="preserve"> Workforce Advanced Training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WDB:</w:t>
      </w:r>
      <w:r>
        <w:t xml:space="preserve"> Workforce Development Boards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WIDS:</w:t>
      </w:r>
      <w:r>
        <w:t xml:space="preserve"> Worldwide Instructional Design System</w:t>
      </w:r>
    </w:p>
    <w:p w:rsidR="009E746A" w:rsidRDefault="009E746A" w:rsidP="0020274B">
      <w:pPr>
        <w:spacing w:after="0" w:line="360" w:lineRule="auto"/>
      </w:pPr>
      <w:r w:rsidRPr="00D87CC1">
        <w:rPr>
          <w:b/>
        </w:rPr>
        <w:t>WLDI:</w:t>
      </w:r>
      <w:r>
        <w:t xml:space="preserve"> Wisconsin Leadership Development Institute</w:t>
      </w:r>
    </w:p>
    <w:p w:rsidR="000914AD" w:rsidRDefault="000914AD" w:rsidP="0020274B">
      <w:pPr>
        <w:spacing w:after="0" w:line="360" w:lineRule="auto"/>
      </w:pPr>
      <w:r w:rsidRPr="000914AD">
        <w:rPr>
          <w:b/>
        </w:rPr>
        <w:t>WTC DBA</w:t>
      </w:r>
      <w:r>
        <w:rPr>
          <w:color w:val="1F497D"/>
        </w:rPr>
        <w:t>:</w:t>
      </w:r>
      <w:r w:rsidRPr="000914AD">
        <w:rPr>
          <w:color w:val="1F497D"/>
        </w:rPr>
        <w:t xml:space="preserve"> </w:t>
      </w:r>
      <w:r w:rsidRPr="000914AD">
        <w:t>Wisconsin Technical College District Boards Association</w:t>
      </w:r>
    </w:p>
    <w:p w:rsidR="000914AD" w:rsidRDefault="000914AD" w:rsidP="000914AD">
      <w:pPr>
        <w:spacing w:after="0" w:line="360" w:lineRule="auto"/>
      </w:pPr>
      <w:r w:rsidRPr="00D87CC1">
        <w:rPr>
          <w:b/>
        </w:rPr>
        <w:t>WTCS:</w:t>
      </w:r>
      <w:r>
        <w:t xml:space="preserve"> Wisconsin Technical College System</w:t>
      </w:r>
    </w:p>
    <w:p w:rsidR="00B55F5A" w:rsidRDefault="00B55F5A" w:rsidP="0020274B">
      <w:pPr>
        <w:spacing w:after="0" w:line="360" w:lineRule="auto"/>
      </w:pPr>
      <w:r w:rsidRPr="00B55F5A">
        <w:rPr>
          <w:b/>
        </w:rPr>
        <w:t>YA:</w:t>
      </w:r>
      <w:r>
        <w:t xml:space="preserve"> Youth Apprenticeship</w:t>
      </w:r>
    </w:p>
    <w:p w:rsidR="00686658" w:rsidRPr="00834F29" w:rsidRDefault="00686658" w:rsidP="0020274B">
      <w:pPr>
        <w:spacing w:after="0" w:line="360" w:lineRule="auto"/>
      </w:pPr>
      <w:r>
        <w:t xml:space="preserve"> </w:t>
      </w:r>
    </w:p>
    <w:sectPr w:rsidR="00686658" w:rsidRPr="00834F29" w:rsidSect="0020274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C1" w:rsidRDefault="00D87CC1" w:rsidP="00D87CC1">
      <w:pPr>
        <w:spacing w:after="0" w:line="240" w:lineRule="auto"/>
      </w:pPr>
      <w:r>
        <w:separator/>
      </w:r>
    </w:p>
  </w:endnote>
  <w:endnote w:type="continuationSeparator" w:id="0">
    <w:p w:rsidR="00D87CC1" w:rsidRDefault="00D87CC1" w:rsidP="00D8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C1" w:rsidRDefault="00D87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C1" w:rsidRDefault="00D87CC1" w:rsidP="00D87CC1">
      <w:pPr>
        <w:spacing w:after="0" w:line="240" w:lineRule="auto"/>
      </w:pPr>
      <w:r>
        <w:separator/>
      </w:r>
    </w:p>
  </w:footnote>
  <w:footnote w:type="continuationSeparator" w:id="0">
    <w:p w:rsidR="00D87CC1" w:rsidRDefault="00D87CC1" w:rsidP="00D8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9"/>
    <w:rsid w:val="000914AD"/>
    <w:rsid w:val="00136BA0"/>
    <w:rsid w:val="001B6414"/>
    <w:rsid w:val="0020274B"/>
    <w:rsid w:val="002079BB"/>
    <w:rsid w:val="00222694"/>
    <w:rsid w:val="002640CD"/>
    <w:rsid w:val="002D50B1"/>
    <w:rsid w:val="00370686"/>
    <w:rsid w:val="003F53E9"/>
    <w:rsid w:val="00427D0C"/>
    <w:rsid w:val="004A0654"/>
    <w:rsid w:val="00602EE1"/>
    <w:rsid w:val="00686658"/>
    <w:rsid w:val="006A03DE"/>
    <w:rsid w:val="0076581C"/>
    <w:rsid w:val="00834F29"/>
    <w:rsid w:val="0085377C"/>
    <w:rsid w:val="00897E74"/>
    <w:rsid w:val="00940D07"/>
    <w:rsid w:val="009E746A"/>
    <w:rsid w:val="00B55F5A"/>
    <w:rsid w:val="00D03269"/>
    <w:rsid w:val="00D87CC1"/>
    <w:rsid w:val="00DA0923"/>
    <w:rsid w:val="00DA5D8F"/>
    <w:rsid w:val="00EE5208"/>
    <w:rsid w:val="00F46031"/>
    <w:rsid w:val="00F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425E"/>
  <w15:chartTrackingRefBased/>
  <w15:docId w15:val="{04A0259A-4333-4086-8D43-0C137233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4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C1"/>
  </w:style>
  <w:style w:type="paragraph" w:styleId="Footer">
    <w:name w:val="footer"/>
    <w:basedOn w:val="Normal"/>
    <w:link w:val="FooterChar"/>
    <w:uiPriority w:val="99"/>
    <w:unhideWhenUsed/>
    <w:rsid w:val="00D8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C1"/>
  </w:style>
  <w:style w:type="paragraph" w:styleId="BalloonText">
    <w:name w:val="Balloon Text"/>
    <w:basedOn w:val="Normal"/>
    <w:link w:val="BalloonTextChar"/>
    <w:uiPriority w:val="99"/>
    <w:semiHidden/>
    <w:unhideWhenUsed/>
    <w:rsid w:val="0020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A. Hatteberg</dc:creator>
  <cp:keywords/>
  <dc:description/>
  <cp:lastModifiedBy>Jullie A. Purkapile</cp:lastModifiedBy>
  <cp:revision>23</cp:revision>
  <cp:lastPrinted>2016-09-01T12:43:00Z</cp:lastPrinted>
  <dcterms:created xsi:type="dcterms:W3CDTF">2016-08-08T16:38:00Z</dcterms:created>
  <dcterms:modified xsi:type="dcterms:W3CDTF">2018-07-31T16:17:00Z</dcterms:modified>
</cp:coreProperties>
</file>